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DB521">
      <w:pPr>
        <w:jc w:val="left"/>
        <w:rPr>
          <w:rFonts w:hint="eastAsia"/>
          <w:b/>
          <w:color w:val="000000"/>
          <w:sz w:val="28"/>
          <w:szCs w:val="28"/>
        </w:rPr>
      </w:pPr>
      <w:r>
        <w:rPr>
          <w:rFonts w:hint="eastAsia"/>
          <w:b/>
          <w:color w:val="000000"/>
          <w:sz w:val="28"/>
          <w:szCs w:val="28"/>
        </w:rPr>
        <w:t xml:space="preserve">招标公告附件1：     </w:t>
      </w:r>
    </w:p>
    <w:p w14:paraId="68E4369C">
      <w:pPr>
        <w:jc w:val="center"/>
        <w:rPr>
          <w:b/>
          <w:color w:val="000000"/>
          <w:sz w:val="28"/>
          <w:szCs w:val="28"/>
        </w:rPr>
      </w:pPr>
      <w:r>
        <w:rPr>
          <w:rFonts w:hint="eastAsia"/>
          <w:b/>
          <w:color w:val="000000"/>
          <w:sz w:val="28"/>
          <w:szCs w:val="28"/>
        </w:rPr>
        <w:t>投标报名资格审查指引表</w:t>
      </w:r>
    </w:p>
    <w:tbl>
      <w:tblPr>
        <w:tblStyle w:val="7"/>
        <w:tblW w:w="11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744"/>
        <w:gridCol w:w="4761"/>
        <w:gridCol w:w="4315"/>
        <w:gridCol w:w="963"/>
      </w:tblGrid>
      <w:tr w14:paraId="08AA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dxa"/>
            <w:shd w:val="clear" w:color="auto" w:fill="FFFFFF"/>
            <w:noWrap/>
            <w:vAlign w:val="center"/>
          </w:tcPr>
          <w:p w14:paraId="199EC57F">
            <w:pPr>
              <w:snapToGrid w:val="0"/>
              <w:spacing w:line="276" w:lineRule="auto"/>
              <w:jc w:val="center"/>
              <w:rPr>
                <w:rFonts w:ascii="宋体" w:hAnsi="宋体"/>
                <w:color w:val="000000"/>
                <w:sz w:val="24"/>
                <w:szCs w:val="24"/>
              </w:rPr>
            </w:pPr>
            <w:r>
              <w:rPr>
                <w:rFonts w:hint="eastAsia" w:ascii="宋体" w:hAnsi="宋体"/>
                <w:color w:val="000000"/>
                <w:sz w:val="24"/>
                <w:szCs w:val="24"/>
              </w:rPr>
              <w:t>序号</w:t>
            </w:r>
          </w:p>
        </w:tc>
        <w:tc>
          <w:tcPr>
            <w:tcW w:w="744" w:type="dxa"/>
            <w:shd w:val="clear" w:color="auto" w:fill="FFFFFF"/>
            <w:noWrap/>
            <w:vAlign w:val="center"/>
          </w:tcPr>
          <w:p w14:paraId="461B2B59">
            <w:pPr>
              <w:snapToGrid w:val="0"/>
              <w:spacing w:line="276" w:lineRule="auto"/>
              <w:jc w:val="center"/>
              <w:rPr>
                <w:rFonts w:ascii="宋体" w:hAnsi="宋体"/>
                <w:color w:val="000000"/>
                <w:sz w:val="24"/>
                <w:szCs w:val="24"/>
              </w:rPr>
            </w:pPr>
            <w:r>
              <w:rPr>
                <w:rFonts w:hint="eastAsia" w:ascii="宋体" w:hAnsi="宋体"/>
                <w:color w:val="000000"/>
                <w:sz w:val="24"/>
                <w:szCs w:val="24"/>
              </w:rPr>
              <w:t>项目内容</w:t>
            </w:r>
          </w:p>
        </w:tc>
        <w:tc>
          <w:tcPr>
            <w:tcW w:w="4761" w:type="dxa"/>
            <w:shd w:val="clear" w:color="auto" w:fill="FFFFFF"/>
            <w:noWrap/>
            <w:vAlign w:val="center"/>
          </w:tcPr>
          <w:p w14:paraId="25ABA569">
            <w:pPr>
              <w:snapToGrid w:val="0"/>
              <w:spacing w:line="276" w:lineRule="auto"/>
              <w:jc w:val="center"/>
              <w:rPr>
                <w:rFonts w:ascii="宋体" w:hAnsi="宋体"/>
                <w:color w:val="000000"/>
                <w:sz w:val="24"/>
                <w:szCs w:val="24"/>
              </w:rPr>
            </w:pPr>
            <w:r>
              <w:rPr>
                <w:rFonts w:hint="eastAsia" w:ascii="宋体" w:hAnsi="宋体"/>
                <w:color w:val="000000"/>
                <w:sz w:val="24"/>
                <w:szCs w:val="24"/>
              </w:rPr>
              <w:t>资格条件</w:t>
            </w:r>
          </w:p>
        </w:tc>
        <w:tc>
          <w:tcPr>
            <w:tcW w:w="4315" w:type="dxa"/>
            <w:shd w:val="clear" w:color="auto" w:fill="FFFFFF"/>
            <w:noWrap/>
            <w:vAlign w:val="center"/>
          </w:tcPr>
          <w:p w14:paraId="4FDDDED9">
            <w:pPr>
              <w:snapToGrid w:val="0"/>
              <w:spacing w:line="276" w:lineRule="auto"/>
              <w:jc w:val="center"/>
              <w:rPr>
                <w:rFonts w:ascii="宋体" w:hAnsi="宋体"/>
                <w:color w:val="000000"/>
                <w:sz w:val="24"/>
                <w:szCs w:val="24"/>
              </w:rPr>
            </w:pPr>
            <w:r>
              <w:rPr>
                <w:rFonts w:hint="eastAsia" w:ascii="宋体" w:hAnsi="宋体"/>
                <w:color w:val="000000"/>
                <w:sz w:val="24"/>
                <w:szCs w:val="24"/>
              </w:rPr>
              <w:t>提供报名资料指引</w:t>
            </w:r>
          </w:p>
        </w:tc>
        <w:tc>
          <w:tcPr>
            <w:tcW w:w="963" w:type="dxa"/>
            <w:shd w:val="clear" w:color="auto" w:fill="FFFFFF"/>
            <w:noWrap/>
            <w:vAlign w:val="center"/>
          </w:tcPr>
          <w:p w14:paraId="4E53BF48">
            <w:pPr>
              <w:snapToGrid w:val="0"/>
              <w:spacing w:line="276" w:lineRule="auto"/>
              <w:jc w:val="center"/>
              <w:rPr>
                <w:rFonts w:ascii="宋体" w:hAnsi="宋体"/>
                <w:color w:val="000000"/>
                <w:sz w:val="24"/>
                <w:szCs w:val="24"/>
              </w:rPr>
            </w:pPr>
            <w:r>
              <w:rPr>
                <w:rFonts w:hint="eastAsia" w:ascii="宋体" w:hAnsi="宋体"/>
                <w:color w:val="000000"/>
                <w:sz w:val="24"/>
                <w:szCs w:val="24"/>
              </w:rPr>
              <w:t>资料情况</w:t>
            </w:r>
          </w:p>
        </w:tc>
      </w:tr>
      <w:tr w14:paraId="4F93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noWrap/>
            <w:vAlign w:val="center"/>
          </w:tcPr>
          <w:p w14:paraId="3BA019D3">
            <w:pPr>
              <w:snapToGrid w:val="0"/>
              <w:spacing w:line="276" w:lineRule="auto"/>
              <w:jc w:val="center"/>
              <w:rPr>
                <w:rFonts w:ascii="宋体" w:hAnsi="宋体"/>
                <w:color w:val="000000"/>
                <w:sz w:val="24"/>
                <w:szCs w:val="24"/>
              </w:rPr>
            </w:pPr>
            <w:r>
              <w:rPr>
                <w:rFonts w:hint="eastAsia" w:ascii="宋体" w:hAnsi="宋体"/>
                <w:color w:val="000000"/>
                <w:sz w:val="24"/>
                <w:szCs w:val="24"/>
              </w:rPr>
              <w:t>1</w:t>
            </w:r>
          </w:p>
        </w:tc>
        <w:tc>
          <w:tcPr>
            <w:tcW w:w="744" w:type="dxa"/>
            <w:noWrap/>
            <w:vAlign w:val="center"/>
          </w:tcPr>
          <w:p w14:paraId="03D9EA71">
            <w:pPr>
              <w:snapToGrid w:val="0"/>
              <w:spacing w:line="276" w:lineRule="auto"/>
              <w:rPr>
                <w:rFonts w:ascii="宋体" w:hAnsi="宋体"/>
                <w:color w:val="000000"/>
              </w:rPr>
            </w:pPr>
            <w:r>
              <w:rPr>
                <w:rFonts w:hint="eastAsia" w:ascii="宋体" w:hAnsi="宋体"/>
                <w:color w:val="000000"/>
              </w:rPr>
              <w:t>营业执照及投标授权</w:t>
            </w:r>
          </w:p>
        </w:tc>
        <w:tc>
          <w:tcPr>
            <w:tcW w:w="4761" w:type="dxa"/>
            <w:noWrap/>
            <w:vAlign w:val="center"/>
          </w:tcPr>
          <w:p w14:paraId="7783E80A">
            <w:pPr>
              <w:pStyle w:val="6"/>
              <w:shd w:val="clear" w:color="auto" w:fill="FFFFFF"/>
              <w:snapToGrid w:val="0"/>
              <w:spacing w:line="360" w:lineRule="auto"/>
              <w:rPr>
                <w:color w:val="000000"/>
              </w:rPr>
            </w:pPr>
            <w:r>
              <w:rPr>
                <w:rFonts w:hint="eastAsia"/>
                <w:color w:val="000000"/>
              </w:rPr>
              <w:t>投标人必须是中国境内依法注册并合法运作的独立法人机构。如参与投标的为分公司（或分支机构），其为非独立法人则必须提供具备独立法人资格的上级单位对投标人出具的项目投标授权函，并同时提供授权单位及被授权单位营业执照</w:t>
            </w:r>
          </w:p>
        </w:tc>
        <w:tc>
          <w:tcPr>
            <w:tcW w:w="4315" w:type="dxa"/>
            <w:noWrap/>
            <w:vAlign w:val="center"/>
          </w:tcPr>
          <w:p w14:paraId="62D73575">
            <w:pPr>
              <w:pStyle w:val="6"/>
              <w:shd w:val="clear" w:color="auto" w:fill="FFFFFF"/>
              <w:snapToGrid w:val="0"/>
              <w:spacing w:line="288" w:lineRule="auto"/>
              <w:rPr>
                <w:color w:val="000000"/>
              </w:rPr>
            </w:pPr>
            <w:r>
              <w:rPr>
                <w:rFonts w:hint="eastAsia"/>
                <w:color w:val="000000"/>
              </w:rPr>
              <w:t>（1）加盖公章的《营业执照》、《组织机构代码证》和《税务登记证》（或三证合一）复印件；</w:t>
            </w:r>
          </w:p>
          <w:p w14:paraId="06D2194F">
            <w:pPr>
              <w:pStyle w:val="6"/>
              <w:shd w:val="clear" w:color="auto" w:fill="FFFFFF"/>
              <w:snapToGrid w:val="0"/>
              <w:spacing w:line="288" w:lineRule="auto"/>
              <w:rPr>
                <w:color w:val="000000"/>
              </w:rPr>
            </w:pPr>
            <w:r>
              <w:rPr>
                <w:rFonts w:hint="eastAsia"/>
                <w:color w:val="000000"/>
              </w:rPr>
              <w:t>（2）分公司（或分支机构），其为非独立法人则必须提供具备独立法人资格的上级单位对投标人出具的项目投标授权函（加盖上级法人单位公章及法人章（或签字）；并同时提供授权单位及被授权单位营业执照复印件；</w:t>
            </w:r>
          </w:p>
          <w:p w14:paraId="43969ADD">
            <w:pPr>
              <w:pStyle w:val="6"/>
              <w:shd w:val="clear" w:color="auto" w:fill="FFFFFF"/>
              <w:snapToGrid w:val="0"/>
              <w:spacing w:line="288" w:lineRule="auto"/>
              <w:rPr>
                <w:color w:val="000000"/>
              </w:rPr>
            </w:pPr>
            <w:r>
              <w:rPr>
                <w:rFonts w:hint="eastAsia"/>
                <w:color w:val="000000"/>
              </w:rPr>
              <w:t>（3）其他证明文件。</w:t>
            </w:r>
          </w:p>
          <w:p w14:paraId="00F80D49">
            <w:pPr>
              <w:pStyle w:val="6"/>
              <w:shd w:val="clear" w:color="auto" w:fill="FFFFFF"/>
              <w:snapToGrid w:val="0"/>
              <w:spacing w:line="288" w:lineRule="auto"/>
              <w:rPr>
                <w:color w:val="000000"/>
              </w:rPr>
            </w:pPr>
            <w:r>
              <w:rPr>
                <w:rFonts w:hint="eastAsia"/>
                <w:color w:val="000000"/>
              </w:rPr>
              <w:t>（注：以上材料须提供加盖公章的复印件，原件以备查验。）</w:t>
            </w:r>
          </w:p>
        </w:tc>
        <w:tc>
          <w:tcPr>
            <w:tcW w:w="963" w:type="dxa"/>
            <w:noWrap/>
            <w:vAlign w:val="top"/>
          </w:tcPr>
          <w:p w14:paraId="2CA05428">
            <w:pPr>
              <w:snapToGrid w:val="0"/>
              <w:spacing w:line="276" w:lineRule="auto"/>
              <w:rPr>
                <w:rFonts w:ascii="宋体" w:hAnsi="宋体"/>
                <w:color w:val="000000"/>
                <w:sz w:val="24"/>
                <w:szCs w:val="24"/>
              </w:rPr>
            </w:pPr>
          </w:p>
        </w:tc>
      </w:tr>
      <w:tr w14:paraId="494C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noWrap/>
            <w:vAlign w:val="center"/>
          </w:tcPr>
          <w:p w14:paraId="7B1BCC18">
            <w:pPr>
              <w:snapToGrid w:val="0"/>
              <w:spacing w:line="276" w:lineRule="auto"/>
              <w:jc w:val="center"/>
              <w:rPr>
                <w:rFonts w:ascii="宋体" w:hAnsi="宋体"/>
                <w:color w:val="000000"/>
                <w:sz w:val="24"/>
                <w:szCs w:val="24"/>
              </w:rPr>
            </w:pPr>
            <w:r>
              <w:rPr>
                <w:rFonts w:hint="eastAsia" w:ascii="宋体" w:hAnsi="宋体"/>
                <w:color w:val="000000"/>
                <w:sz w:val="24"/>
                <w:szCs w:val="24"/>
              </w:rPr>
              <w:t>2</w:t>
            </w:r>
          </w:p>
        </w:tc>
        <w:tc>
          <w:tcPr>
            <w:tcW w:w="744" w:type="dxa"/>
            <w:noWrap/>
            <w:vAlign w:val="center"/>
          </w:tcPr>
          <w:p w14:paraId="363C746F">
            <w:pPr>
              <w:snapToGrid w:val="0"/>
              <w:spacing w:line="276" w:lineRule="auto"/>
              <w:rPr>
                <w:rFonts w:ascii="宋体" w:hAnsi="宋体"/>
                <w:color w:val="000000"/>
              </w:rPr>
            </w:pPr>
            <w:r>
              <w:rPr>
                <w:rFonts w:hint="eastAsia" w:ascii="宋体" w:hAnsi="宋体"/>
                <w:color w:val="000000"/>
              </w:rPr>
              <w:t>业务许可</w:t>
            </w:r>
          </w:p>
        </w:tc>
        <w:tc>
          <w:tcPr>
            <w:tcW w:w="4761" w:type="dxa"/>
            <w:noWrap/>
            <w:vAlign w:val="center"/>
          </w:tcPr>
          <w:p w14:paraId="4E4EA09A">
            <w:pPr>
              <w:autoSpaceDE w:val="0"/>
              <w:autoSpaceDN w:val="0"/>
              <w:adjustRightInd w:val="0"/>
              <w:snapToGrid w:val="0"/>
              <w:spacing w:line="360" w:lineRule="auto"/>
              <w:rPr>
                <w:rFonts w:ascii="宋体" w:hAnsi="宋体"/>
                <w:color w:val="000000"/>
                <w:sz w:val="24"/>
                <w:szCs w:val="24"/>
              </w:rPr>
            </w:pPr>
            <w:r>
              <w:rPr>
                <w:rFonts w:hint="eastAsia" w:ascii="宋体" w:hAnsi="宋体"/>
                <w:color w:val="000000"/>
                <w:sz w:val="24"/>
                <w:szCs w:val="24"/>
              </w:rPr>
              <w:t>投标人须持有国家金融监督管理总局（或其前身中国银行保险监督管理委员会）核发的经营保险业务许可证</w:t>
            </w:r>
          </w:p>
        </w:tc>
        <w:tc>
          <w:tcPr>
            <w:tcW w:w="4315" w:type="dxa"/>
            <w:noWrap/>
            <w:vAlign w:val="center"/>
          </w:tcPr>
          <w:p w14:paraId="5F167782">
            <w:pPr>
              <w:snapToGrid w:val="0"/>
              <w:spacing w:line="360" w:lineRule="auto"/>
              <w:rPr>
                <w:rFonts w:ascii="宋体" w:hAnsi="宋体"/>
                <w:color w:val="000000"/>
                <w:sz w:val="24"/>
                <w:szCs w:val="24"/>
              </w:rPr>
            </w:pPr>
            <w:r>
              <w:rPr>
                <w:rFonts w:hint="eastAsia" w:ascii="宋体" w:hAnsi="宋体"/>
                <w:color w:val="000000"/>
                <w:sz w:val="24"/>
                <w:szCs w:val="24"/>
              </w:rPr>
              <w:t>（1）提供有效的经营保险业务许可证（加盖公章的复印件，原件以备查验。）</w:t>
            </w:r>
          </w:p>
        </w:tc>
        <w:tc>
          <w:tcPr>
            <w:tcW w:w="963" w:type="dxa"/>
            <w:noWrap/>
            <w:vAlign w:val="top"/>
          </w:tcPr>
          <w:p w14:paraId="1DA90535">
            <w:pPr>
              <w:snapToGrid w:val="0"/>
              <w:spacing w:line="276" w:lineRule="auto"/>
              <w:rPr>
                <w:rFonts w:ascii="宋体" w:hAnsi="宋体"/>
                <w:color w:val="000000"/>
                <w:sz w:val="24"/>
                <w:szCs w:val="24"/>
              </w:rPr>
            </w:pPr>
          </w:p>
        </w:tc>
      </w:tr>
      <w:tr w14:paraId="413B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noWrap/>
            <w:vAlign w:val="center"/>
          </w:tcPr>
          <w:p w14:paraId="0BE87AE1">
            <w:pPr>
              <w:snapToGrid w:val="0"/>
              <w:spacing w:line="276" w:lineRule="auto"/>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3</w:t>
            </w:r>
          </w:p>
        </w:tc>
        <w:tc>
          <w:tcPr>
            <w:tcW w:w="744" w:type="dxa"/>
            <w:noWrap/>
            <w:vAlign w:val="center"/>
          </w:tcPr>
          <w:p w14:paraId="546F7EAF">
            <w:pPr>
              <w:snapToGrid w:val="0"/>
              <w:spacing w:line="276" w:lineRule="auto"/>
              <w:rPr>
                <w:rFonts w:ascii="宋体" w:hAnsi="宋体"/>
                <w:color w:val="000000"/>
              </w:rPr>
            </w:pPr>
            <w:r>
              <w:rPr>
                <w:rFonts w:hint="eastAsia" w:ascii="宋体" w:hAnsi="宋体"/>
                <w:color w:val="000000"/>
              </w:rPr>
              <w:t>股东构成</w:t>
            </w:r>
          </w:p>
        </w:tc>
        <w:tc>
          <w:tcPr>
            <w:tcW w:w="4761" w:type="dxa"/>
            <w:noWrap/>
            <w:vAlign w:val="center"/>
          </w:tcPr>
          <w:p w14:paraId="3F1CACC1">
            <w:pPr>
              <w:autoSpaceDE w:val="0"/>
              <w:autoSpaceDN w:val="0"/>
              <w:adjustRightInd w:val="0"/>
              <w:snapToGrid w:val="0"/>
              <w:spacing w:line="360" w:lineRule="auto"/>
              <w:rPr>
                <w:rFonts w:ascii="宋体" w:hAnsi="宋体"/>
                <w:color w:val="000000"/>
                <w:sz w:val="24"/>
                <w:szCs w:val="24"/>
              </w:rPr>
            </w:pPr>
            <w:r>
              <w:rPr>
                <w:rFonts w:hint="eastAsia" w:ascii="宋体" w:hAnsi="宋体"/>
                <w:color w:val="000000"/>
                <w:sz w:val="24"/>
                <w:szCs w:val="24"/>
              </w:rPr>
              <w:t>不接受同一总公司有两个（或以上）分支机构参与投标；且总公司不能与下属的分支机构同时参与投标</w:t>
            </w:r>
          </w:p>
        </w:tc>
        <w:tc>
          <w:tcPr>
            <w:tcW w:w="4315" w:type="dxa"/>
            <w:noWrap/>
            <w:vAlign w:val="center"/>
          </w:tcPr>
          <w:p w14:paraId="559674C3">
            <w:pPr>
              <w:snapToGrid w:val="0"/>
              <w:spacing w:line="276" w:lineRule="auto"/>
              <w:rPr>
                <w:rFonts w:ascii="宋体" w:hAnsi="宋体"/>
                <w:color w:val="000000"/>
                <w:sz w:val="24"/>
                <w:szCs w:val="24"/>
              </w:rPr>
            </w:pPr>
            <w:r>
              <w:rPr>
                <w:rFonts w:hint="eastAsia" w:ascii="宋体" w:hAnsi="宋体"/>
                <w:color w:val="000000"/>
                <w:sz w:val="24"/>
                <w:szCs w:val="24"/>
              </w:rPr>
              <w:t>（1）投标人股东构成表</w:t>
            </w:r>
            <w:r>
              <w:rPr>
                <w:rFonts w:hint="eastAsia" w:ascii="宋体" w:hAnsi="宋体"/>
                <w:b/>
                <w:color w:val="000000"/>
                <w:sz w:val="24"/>
                <w:szCs w:val="24"/>
              </w:rPr>
              <w:t>或</w:t>
            </w:r>
            <w:r>
              <w:rPr>
                <w:rFonts w:hint="eastAsia" w:ascii="宋体" w:hAnsi="宋体"/>
                <w:color w:val="000000"/>
                <w:sz w:val="24"/>
                <w:szCs w:val="24"/>
              </w:rPr>
              <w:t>；</w:t>
            </w:r>
          </w:p>
          <w:p w14:paraId="4FC64996">
            <w:pPr>
              <w:snapToGrid w:val="0"/>
              <w:spacing w:line="276" w:lineRule="auto"/>
              <w:rPr>
                <w:rFonts w:ascii="宋体" w:hAnsi="宋体"/>
                <w:color w:val="000000"/>
                <w:sz w:val="24"/>
                <w:szCs w:val="24"/>
              </w:rPr>
            </w:pPr>
            <w:r>
              <w:rPr>
                <w:rFonts w:hint="eastAsia" w:ascii="宋体" w:hAnsi="宋体"/>
                <w:color w:val="000000"/>
                <w:sz w:val="24"/>
                <w:szCs w:val="24"/>
              </w:rPr>
              <w:t>（2）国家企业信用信息公示系统(www.gsxt.gov.cn)中股东信息的相关备案情况打印件</w:t>
            </w:r>
            <w:r>
              <w:rPr>
                <w:rFonts w:hint="eastAsia" w:ascii="宋体" w:hAnsi="宋体"/>
                <w:b/>
                <w:color w:val="000000"/>
                <w:sz w:val="24"/>
                <w:szCs w:val="24"/>
              </w:rPr>
              <w:t>或</w:t>
            </w:r>
            <w:r>
              <w:rPr>
                <w:rFonts w:hint="eastAsia" w:ascii="宋体" w:hAnsi="宋体"/>
                <w:color w:val="000000"/>
                <w:sz w:val="24"/>
                <w:szCs w:val="24"/>
              </w:rPr>
              <w:t>；</w:t>
            </w:r>
          </w:p>
          <w:p w14:paraId="08E669F6">
            <w:pPr>
              <w:snapToGrid w:val="0"/>
              <w:spacing w:line="276" w:lineRule="auto"/>
              <w:rPr>
                <w:rFonts w:ascii="宋体" w:hAnsi="宋体"/>
                <w:color w:val="000000"/>
                <w:sz w:val="24"/>
                <w:szCs w:val="24"/>
              </w:rPr>
            </w:pPr>
            <w:r>
              <w:rPr>
                <w:rFonts w:hint="eastAsia" w:ascii="宋体" w:hAnsi="宋体"/>
                <w:color w:val="000000"/>
                <w:sz w:val="24"/>
                <w:szCs w:val="24"/>
              </w:rPr>
              <w:t>（3）工商部门相关的证明文件。</w:t>
            </w:r>
          </w:p>
        </w:tc>
        <w:tc>
          <w:tcPr>
            <w:tcW w:w="963" w:type="dxa"/>
            <w:noWrap/>
            <w:vAlign w:val="top"/>
          </w:tcPr>
          <w:p w14:paraId="5F557F00">
            <w:pPr>
              <w:snapToGrid w:val="0"/>
              <w:spacing w:line="276" w:lineRule="auto"/>
              <w:rPr>
                <w:rFonts w:ascii="宋体" w:hAnsi="宋体"/>
                <w:color w:val="000000"/>
                <w:sz w:val="24"/>
                <w:szCs w:val="24"/>
              </w:rPr>
            </w:pPr>
          </w:p>
        </w:tc>
      </w:tr>
      <w:tr w14:paraId="6DCD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noWrap/>
            <w:vAlign w:val="center"/>
          </w:tcPr>
          <w:p w14:paraId="3B467086">
            <w:pPr>
              <w:snapToGrid w:val="0"/>
              <w:spacing w:line="276" w:lineRule="auto"/>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4</w:t>
            </w:r>
          </w:p>
        </w:tc>
        <w:tc>
          <w:tcPr>
            <w:tcW w:w="744" w:type="dxa"/>
            <w:noWrap/>
            <w:vAlign w:val="center"/>
          </w:tcPr>
          <w:p w14:paraId="6773B175">
            <w:pPr>
              <w:snapToGrid w:val="0"/>
              <w:spacing w:line="276" w:lineRule="auto"/>
              <w:rPr>
                <w:rFonts w:ascii="宋体" w:hAnsi="宋体"/>
                <w:color w:val="000000"/>
              </w:rPr>
            </w:pPr>
            <w:r>
              <w:rPr>
                <w:rFonts w:hint="eastAsia" w:ascii="宋体" w:hAnsi="宋体"/>
                <w:color w:val="000000"/>
              </w:rPr>
              <w:t>信用记录</w:t>
            </w:r>
          </w:p>
        </w:tc>
        <w:tc>
          <w:tcPr>
            <w:tcW w:w="4761" w:type="dxa"/>
            <w:noWrap/>
            <w:vAlign w:val="center"/>
          </w:tcPr>
          <w:p w14:paraId="172F79A8">
            <w:pPr>
              <w:snapToGrid w:val="0"/>
              <w:spacing w:line="276" w:lineRule="auto"/>
              <w:rPr>
                <w:rFonts w:ascii="宋体" w:hAnsi="宋体"/>
                <w:color w:val="000000"/>
                <w:sz w:val="24"/>
                <w:szCs w:val="24"/>
              </w:rPr>
            </w:pPr>
            <w:r>
              <w:rPr>
                <w:rFonts w:ascii="宋体" w:hAnsi="宋体"/>
                <w:color w:val="000000"/>
                <w:sz w:val="24"/>
                <w:szCs w:val="24"/>
                <w:shd w:val="clear" w:color="auto" w:fill="FFFFFF"/>
              </w:rPr>
              <w:t>未列入“信用中国”网站失信被执行人、重大税收违法案件当事人名单</w:t>
            </w:r>
          </w:p>
        </w:tc>
        <w:tc>
          <w:tcPr>
            <w:tcW w:w="4315" w:type="dxa"/>
            <w:noWrap/>
            <w:vAlign w:val="center"/>
          </w:tcPr>
          <w:p w14:paraId="5ECB7B4E">
            <w:pPr>
              <w:snapToGrid w:val="0"/>
              <w:spacing w:line="276" w:lineRule="auto"/>
              <w:rPr>
                <w:rFonts w:ascii="宋体" w:hAnsi="宋体"/>
                <w:color w:val="000000"/>
                <w:sz w:val="24"/>
                <w:szCs w:val="24"/>
              </w:rPr>
            </w:pPr>
            <w:r>
              <w:rPr>
                <w:rFonts w:hint="eastAsia" w:ascii="宋体" w:hAnsi="宋体"/>
                <w:color w:val="000000"/>
                <w:sz w:val="24"/>
                <w:szCs w:val="24"/>
              </w:rPr>
              <w:t>投标</w:t>
            </w:r>
            <w:r>
              <w:rPr>
                <w:rFonts w:ascii="宋体" w:hAnsi="宋体"/>
                <w:color w:val="000000"/>
                <w:sz w:val="24"/>
                <w:szCs w:val="24"/>
              </w:rPr>
              <w:t>人自行通过“信用中国”网站（</w:t>
            </w:r>
            <w:r>
              <w:rPr>
                <w:rFonts w:ascii="宋体" w:hAnsi="宋体"/>
                <w:color w:val="000000"/>
                <w:sz w:val="24"/>
                <w:szCs w:val="24"/>
                <w:shd w:val="clear" w:color="auto" w:fill="FFFFFF"/>
              </w:rPr>
              <w:t>creditcity．creditchina．gov．cn</w:t>
            </w:r>
            <w:r>
              <w:rPr>
                <w:rFonts w:ascii="宋体" w:hAnsi="宋体"/>
                <w:color w:val="000000"/>
                <w:sz w:val="24"/>
                <w:szCs w:val="24"/>
              </w:rPr>
              <w:t>）</w:t>
            </w:r>
            <w:r>
              <w:rPr>
                <w:rFonts w:ascii="宋体" w:hAnsi="宋体"/>
                <w:color w:val="000000"/>
                <w:sz w:val="24"/>
                <w:szCs w:val="24"/>
                <w:shd w:val="clear" w:color="auto" w:fill="FFFFFF"/>
              </w:rPr>
              <w:t>提供查询结果网页打印件加盖公章</w:t>
            </w:r>
            <w:r>
              <w:rPr>
                <w:rFonts w:hint="eastAsia" w:ascii="宋体" w:hAnsi="宋体"/>
                <w:color w:val="000000"/>
                <w:sz w:val="24"/>
                <w:szCs w:val="24"/>
                <w:shd w:val="clear" w:color="auto" w:fill="FFFFFF"/>
              </w:rPr>
              <w:t>。</w:t>
            </w:r>
          </w:p>
        </w:tc>
        <w:tc>
          <w:tcPr>
            <w:tcW w:w="963" w:type="dxa"/>
            <w:noWrap/>
            <w:vAlign w:val="center"/>
          </w:tcPr>
          <w:p w14:paraId="05B187E9">
            <w:pPr>
              <w:snapToGrid w:val="0"/>
              <w:spacing w:line="276" w:lineRule="auto"/>
              <w:rPr>
                <w:rFonts w:ascii="宋体" w:hAnsi="宋体"/>
                <w:color w:val="000000"/>
                <w:sz w:val="24"/>
                <w:szCs w:val="24"/>
                <w:shd w:val="clear" w:color="auto" w:fill="FFFFFF"/>
              </w:rPr>
            </w:pPr>
          </w:p>
        </w:tc>
      </w:tr>
    </w:tbl>
    <w:p w14:paraId="0405825C">
      <w:pPr>
        <w:snapToGrid w:val="0"/>
        <w:spacing w:line="276" w:lineRule="auto"/>
        <w:rPr>
          <w:color w:val="000000"/>
          <w:sz w:val="24"/>
          <w:szCs w:val="24"/>
        </w:rPr>
      </w:pPr>
      <w:r>
        <w:rPr>
          <w:rFonts w:hint="eastAsia"/>
          <w:color w:val="000000"/>
          <w:sz w:val="24"/>
          <w:szCs w:val="24"/>
        </w:rPr>
        <w:t>注：</w:t>
      </w:r>
    </w:p>
    <w:p w14:paraId="0BA0867E">
      <w:pPr>
        <w:snapToGrid w:val="0"/>
        <w:spacing w:line="276" w:lineRule="auto"/>
        <w:rPr>
          <w:rFonts w:ascii="宋体" w:hAnsi="宋体"/>
          <w:color w:val="000000"/>
          <w:sz w:val="24"/>
          <w:szCs w:val="24"/>
        </w:rPr>
      </w:pPr>
      <w:r>
        <w:rPr>
          <w:rFonts w:hint="eastAsia" w:ascii="宋体" w:hAnsi="宋体"/>
          <w:color w:val="000000"/>
          <w:sz w:val="24"/>
          <w:szCs w:val="24"/>
        </w:rPr>
        <w:t>1．以上资格审查合格条件标准中如出现一处不符合要求，其投标报名将不被接受；</w:t>
      </w:r>
    </w:p>
    <w:p w14:paraId="488D8E8D">
      <w:pPr>
        <w:snapToGrid w:val="0"/>
        <w:spacing w:line="276" w:lineRule="auto"/>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．评议标准以招标人和招标机构的意见为准；</w:t>
      </w:r>
    </w:p>
    <w:p w14:paraId="5A7973A5">
      <w:pPr>
        <w:snapToGrid w:val="0"/>
        <w:spacing w:line="276" w:lineRule="auto"/>
        <w:rPr>
          <w:rFonts w:hint="eastAsia" w:ascii="宋体" w:hAnsi="宋体"/>
          <w:color w:val="000000"/>
          <w:sz w:val="24"/>
          <w:szCs w:val="24"/>
        </w:rPr>
      </w:pPr>
      <w:r>
        <w:rPr>
          <w:rFonts w:hint="eastAsia" w:ascii="宋体" w:hAnsi="宋体"/>
          <w:color w:val="000000"/>
          <w:sz w:val="24"/>
          <w:szCs w:val="24"/>
        </w:rPr>
        <w:t>3．以上资料各项证书的有效期请自行核对并在报名时提交。</w:t>
      </w:r>
    </w:p>
    <w:p w14:paraId="03FCF82F">
      <w:pPr>
        <w:rPr>
          <w:rFonts w:hint="eastAsia"/>
          <w:color w:val="000000"/>
          <w:sz w:val="24"/>
          <w:szCs w:val="24"/>
        </w:rPr>
      </w:pPr>
    </w:p>
    <w:p w14:paraId="06A2A40D">
      <w:pPr>
        <w:pStyle w:val="2"/>
      </w:pP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Arial Rounded MT Bold">
    <w:altName w:val="Arial"/>
    <w:panose1 w:val="020F0704030504030204"/>
    <w:charset w:val="00"/>
    <w:family w:val="swiss"/>
    <w:pitch w:val="default"/>
    <w:sig w:usb0="00000000"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AAF0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CEEA2">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8CEEA2">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41C6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lMzAzNTFhYjUzNWQyMGM1ZTllZDg2NWZmNTA2ZTQifQ=="/>
  </w:docVars>
  <w:rsids>
    <w:rsidRoot w:val="3FE204F7"/>
    <w:rsid w:val="031A7D0D"/>
    <w:rsid w:val="06432C43"/>
    <w:rsid w:val="08935B45"/>
    <w:rsid w:val="0BA148A0"/>
    <w:rsid w:val="0D312549"/>
    <w:rsid w:val="12AA3E54"/>
    <w:rsid w:val="15711DFB"/>
    <w:rsid w:val="17BC61F9"/>
    <w:rsid w:val="19223064"/>
    <w:rsid w:val="237F7E6E"/>
    <w:rsid w:val="27C828FD"/>
    <w:rsid w:val="2A850E52"/>
    <w:rsid w:val="3082010F"/>
    <w:rsid w:val="3C962259"/>
    <w:rsid w:val="3FE204F7"/>
    <w:rsid w:val="43483DA2"/>
    <w:rsid w:val="56910261"/>
    <w:rsid w:val="62D6699B"/>
    <w:rsid w:val="662226CF"/>
    <w:rsid w:val="6B2A6581"/>
    <w:rsid w:val="787B7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lock Text"/>
    <w:basedOn w:val="1"/>
    <w:qFormat/>
    <w:uiPriority w:val="99"/>
    <w:pPr>
      <w:spacing w:line="360" w:lineRule="auto"/>
      <w:ind w:left="900" w:right="-180" w:hanging="900" w:firstLineChars="200"/>
      <w:contextualSpacing/>
    </w:pPr>
    <w:rPr>
      <w:rFonts w:ascii="Arial" w:hAnsi="Arial" w:cs="Arial"/>
      <w:color w:val="000000"/>
      <w:sz w:val="24"/>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widowControl/>
      <w:jc w:val="left"/>
    </w:pPr>
    <w:rPr>
      <w:rFonts w:ascii="宋体" w:hAnsi="宋体" w:cs="宋体"/>
      <w:kern w:val="0"/>
      <w:sz w:val="24"/>
      <w:szCs w:val="24"/>
    </w:rPr>
  </w:style>
  <w:style w:type="paragraph" w:customStyle="1" w:styleId="9">
    <w:name w:val="标题1"/>
    <w:basedOn w:val="1"/>
    <w:qFormat/>
    <w:uiPriority w:val="0"/>
    <w:pPr>
      <w:snapToGrid w:val="0"/>
      <w:spacing w:line="276" w:lineRule="auto"/>
      <w:jc w:val="center"/>
    </w:pPr>
    <w:rPr>
      <w:b/>
      <w:sz w:val="44"/>
      <w:szCs w:val="44"/>
    </w:rPr>
  </w:style>
  <w:style w:type="paragraph" w:customStyle="1" w:styleId="10">
    <w:name w:val="标题2"/>
    <w:basedOn w:val="1"/>
    <w:qFormat/>
    <w:uiPriority w:val="0"/>
    <w:pPr>
      <w:snapToGrid w:val="0"/>
      <w:spacing w:line="276" w:lineRule="auto"/>
      <w:jc w:val="center"/>
    </w:pPr>
    <w:rPr>
      <w:rFonts w:ascii="宋体" w:hAnsi="宋体"/>
      <w:b/>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2150</Words>
  <Characters>2272</Characters>
  <Lines>0</Lines>
  <Paragraphs>0</Paragraphs>
  <TotalTime>7</TotalTime>
  <ScaleCrop>false</ScaleCrop>
  <LinksUpToDate>false</LinksUpToDate>
  <CharactersWithSpaces>2519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2024-11-11T02:22:00Z</dcterms:created>
  <dc:creator>张伟</dc:creator>
  <cp:lastModifiedBy>ZLY</cp:lastModifiedBy>
  <cp:lastPrinted>2024-11-11T02:49:00Z</cp:lastPrinted>
  <dcterms:modified xsi:type="dcterms:W3CDTF">2024-11-11T03:46:43Z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0CAC047D37334C8EA56AFAFAF1AFE1E7_13</vt:lpwstr>
  </property>
</Properties>
</file>